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F04A8" w14:textId="5E924347" w:rsidR="00205DDF" w:rsidRPr="002F644E" w:rsidRDefault="006D4CBD" w:rsidP="003C712B">
      <w:pPr>
        <w:pStyle w:val="30"/>
        <w:shd w:val="clear" w:color="auto" w:fill="auto"/>
        <w:ind w:left="11482" w:right="420"/>
        <w:rPr>
          <w:sz w:val="26"/>
          <w:szCs w:val="26"/>
        </w:rPr>
      </w:pPr>
      <w:r w:rsidRPr="002F644E">
        <w:rPr>
          <w:sz w:val="26"/>
          <w:szCs w:val="26"/>
        </w:rPr>
        <w:t>Утвержден приказом</w:t>
      </w:r>
      <w:r w:rsidRPr="002F644E">
        <w:rPr>
          <w:sz w:val="26"/>
          <w:szCs w:val="26"/>
        </w:rPr>
        <w:br/>
        <w:t>ГКУ ГАНО документов</w:t>
      </w:r>
      <w:r w:rsidRPr="002F644E">
        <w:rPr>
          <w:sz w:val="26"/>
          <w:szCs w:val="26"/>
        </w:rPr>
        <w:br/>
        <w:t>по личному составу</w:t>
      </w:r>
    </w:p>
    <w:p w14:paraId="46A61F8A" w14:textId="15FA3901" w:rsidR="003C712B" w:rsidRPr="002605BB" w:rsidRDefault="003C712B" w:rsidP="003C712B">
      <w:pPr>
        <w:pStyle w:val="30"/>
        <w:shd w:val="clear" w:color="auto" w:fill="auto"/>
        <w:ind w:left="11482" w:right="420"/>
        <w:rPr>
          <w:sz w:val="26"/>
          <w:szCs w:val="26"/>
          <w:u w:val="single"/>
        </w:rPr>
      </w:pPr>
      <w:r w:rsidRPr="002F644E">
        <w:rPr>
          <w:sz w:val="26"/>
          <w:szCs w:val="26"/>
        </w:rPr>
        <w:t xml:space="preserve">от </w:t>
      </w:r>
      <w:r w:rsidR="00633B2E">
        <w:rPr>
          <w:sz w:val="26"/>
          <w:szCs w:val="26"/>
          <w:u w:val="single"/>
        </w:rPr>
        <w:t>12</w:t>
      </w:r>
      <w:r w:rsidRPr="002F644E">
        <w:rPr>
          <w:sz w:val="26"/>
          <w:szCs w:val="26"/>
          <w:u w:val="single"/>
        </w:rPr>
        <w:t>.01.202</w:t>
      </w:r>
      <w:r w:rsidR="00633B2E">
        <w:rPr>
          <w:sz w:val="26"/>
          <w:szCs w:val="26"/>
          <w:u w:val="single"/>
        </w:rPr>
        <w:t>6</w:t>
      </w:r>
      <w:r w:rsidRPr="002F644E">
        <w:rPr>
          <w:sz w:val="26"/>
          <w:szCs w:val="26"/>
        </w:rPr>
        <w:t xml:space="preserve"> № </w:t>
      </w:r>
      <w:r w:rsidR="00633B2E">
        <w:rPr>
          <w:sz w:val="26"/>
          <w:szCs w:val="26"/>
          <w:u w:val="single"/>
        </w:rPr>
        <w:t>8</w:t>
      </w:r>
    </w:p>
    <w:p w14:paraId="6DB2D737" w14:textId="5C239991" w:rsidR="00205DDF" w:rsidRDefault="006D4CBD">
      <w:pPr>
        <w:pStyle w:val="20"/>
        <w:shd w:val="clear" w:color="auto" w:fill="auto"/>
        <w:spacing w:before="0"/>
        <w:ind w:right="60"/>
      </w:pPr>
      <w:r>
        <w:t>ПЛАН МЕРОПРИЯТИЙ</w:t>
      </w:r>
      <w:r>
        <w:br/>
        <w:t>по противодействию коррупции на 20</w:t>
      </w:r>
      <w:r w:rsidR="003C712B">
        <w:t>2</w:t>
      </w:r>
      <w:r w:rsidR="00633B2E">
        <w:t>6</w:t>
      </w:r>
      <w:r w:rsidR="003C712B">
        <w:t xml:space="preserve"> </w:t>
      </w:r>
      <w:r>
        <w:t>г.</w:t>
      </w:r>
    </w:p>
    <w:p w14:paraId="0CFAD695" w14:textId="77777777" w:rsidR="00EF5585" w:rsidRDefault="00EF5585">
      <w:pPr>
        <w:pStyle w:val="20"/>
        <w:shd w:val="clear" w:color="auto" w:fill="auto"/>
        <w:spacing w:before="0"/>
        <w:ind w:right="6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6772"/>
        <w:gridCol w:w="4710"/>
        <w:gridCol w:w="2766"/>
      </w:tblGrid>
      <w:tr w:rsidR="00EF5585" w14:paraId="32261C12" w14:textId="77777777" w:rsidTr="00EF5585">
        <w:tc>
          <w:tcPr>
            <w:tcW w:w="704" w:type="dxa"/>
          </w:tcPr>
          <w:p w14:paraId="1775ADEF" w14:textId="77777777" w:rsidR="00EF5585" w:rsidRPr="007C2E50" w:rsidRDefault="00EF5585" w:rsidP="00EF5585">
            <w:pPr>
              <w:pStyle w:val="20"/>
              <w:shd w:val="clear" w:color="auto" w:fill="auto"/>
              <w:spacing w:before="0" w:after="60" w:line="240" w:lineRule="exact"/>
              <w:ind w:left="-15"/>
              <w:rPr>
                <w:b w:val="0"/>
                <w:bCs w:val="0"/>
              </w:rPr>
            </w:pPr>
            <w:r w:rsidRPr="007C2E50">
              <w:rPr>
                <w:rStyle w:val="212pt"/>
                <w:b/>
                <w:bCs/>
              </w:rPr>
              <w:t>№</w:t>
            </w:r>
          </w:p>
          <w:p w14:paraId="06D05C26" w14:textId="189E7521" w:rsidR="00EF5585" w:rsidRDefault="00EF5585" w:rsidP="00EF5585">
            <w:pPr>
              <w:pStyle w:val="20"/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  <w:r w:rsidRPr="007C2E50">
              <w:rPr>
                <w:rStyle w:val="21"/>
                <w:b/>
                <w:bCs/>
              </w:rPr>
              <w:t>п/п</w:t>
            </w:r>
          </w:p>
        </w:tc>
        <w:tc>
          <w:tcPr>
            <w:tcW w:w="6772" w:type="dxa"/>
          </w:tcPr>
          <w:p w14:paraId="026BD854" w14:textId="427448A5" w:rsidR="00EF5585" w:rsidRDefault="00EF5585">
            <w:pPr>
              <w:pStyle w:val="20"/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  <w:r>
              <w:rPr>
                <w:rStyle w:val="21"/>
                <w:b/>
                <w:bCs/>
              </w:rPr>
              <w:t>Наименование мероприятия</w:t>
            </w:r>
          </w:p>
        </w:tc>
        <w:tc>
          <w:tcPr>
            <w:tcW w:w="4710" w:type="dxa"/>
          </w:tcPr>
          <w:p w14:paraId="7E56BCAB" w14:textId="1EFB49E6" w:rsidR="00EF5585" w:rsidRDefault="00EF5585">
            <w:pPr>
              <w:pStyle w:val="20"/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  <w:r>
              <w:rPr>
                <w:rStyle w:val="21"/>
                <w:b/>
                <w:bCs/>
              </w:rPr>
              <w:t>Ответственные исполнители</w:t>
            </w:r>
          </w:p>
        </w:tc>
        <w:tc>
          <w:tcPr>
            <w:tcW w:w="2766" w:type="dxa"/>
          </w:tcPr>
          <w:p w14:paraId="6090E821" w14:textId="1D0E647A" w:rsidR="00EF5585" w:rsidRDefault="00EF5585">
            <w:pPr>
              <w:pStyle w:val="20"/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  <w:r>
              <w:rPr>
                <w:rStyle w:val="21"/>
                <w:b/>
                <w:bCs/>
              </w:rPr>
              <w:t>Срок исполнения</w:t>
            </w:r>
          </w:p>
        </w:tc>
      </w:tr>
      <w:tr w:rsidR="00EF5585" w:rsidRPr="00EF5585" w14:paraId="197B29DF" w14:textId="77777777" w:rsidTr="00EF5585">
        <w:tc>
          <w:tcPr>
            <w:tcW w:w="704" w:type="dxa"/>
          </w:tcPr>
          <w:p w14:paraId="7B0FAF75" w14:textId="4C3153D8" w:rsidR="00EF5585" w:rsidRPr="00EF5585" w:rsidRDefault="00EF5585" w:rsidP="00EF5585">
            <w:pPr>
              <w:pStyle w:val="20"/>
              <w:shd w:val="clear" w:color="auto" w:fill="auto"/>
              <w:spacing w:before="0"/>
              <w:ind w:right="60"/>
            </w:pPr>
            <w:r>
              <w:t>1</w:t>
            </w:r>
          </w:p>
        </w:tc>
        <w:tc>
          <w:tcPr>
            <w:tcW w:w="6772" w:type="dxa"/>
          </w:tcPr>
          <w:p w14:paraId="23CB224D" w14:textId="1B6A66CE" w:rsidR="00EF5585" w:rsidRPr="00EF5585" w:rsidRDefault="00EF5585" w:rsidP="00EF5585">
            <w:pPr>
              <w:pStyle w:val="20"/>
              <w:shd w:val="clear" w:color="auto" w:fill="auto"/>
              <w:spacing w:before="0"/>
              <w:ind w:right="60"/>
            </w:pPr>
            <w:r>
              <w:t>2</w:t>
            </w:r>
          </w:p>
        </w:tc>
        <w:tc>
          <w:tcPr>
            <w:tcW w:w="4710" w:type="dxa"/>
          </w:tcPr>
          <w:p w14:paraId="42EFB51F" w14:textId="5BF69E70" w:rsidR="00EF5585" w:rsidRPr="00EF5585" w:rsidRDefault="00EF5585" w:rsidP="00EF5585">
            <w:pPr>
              <w:pStyle w:val="20"/>
              <w:shd w:val="clear" w:color="auto" w:fill="auto"/>
              <w:spacing w:before="0"/>
              <w:ind w:right="60"/>
            </w:pPr>
            <w:r>
              <w:t>3</w:t>
            </w:r>
          </w:p>
        </w:tc>
        <w:tc>
          <w:tcPr>
            <w:tcW w:w="2766" w:type="dxa"/>
          </w:tcPr>
          <w:p w14:paraId="0104353E" w14:textId="1F2911F8" w:rsidR="00EF5585" w:rsidRPr="00EF5585" w:rsidRDefault="00EF5585" w:rsidP="00EF5585">
            <w:pPr>
              <w:pStyle w:val="20"/>
              <w:shd w:val="clear" w:color="auto" w:fill="auto"/>
              <w:spacing w:before="0"/>
              <w:ind w:right="60"/>
            </w:pPr>
            <w:r>
              <w:t>4</w:t>
            </w:r>
          </w:p>
        </w:tc>
      </w:tr>
      <w:tr w:rsidR="00EF5585" w14:paraId="42543BBA" w14:textId="77777777" w:rsidTr="00EF5585">
        <w:tc>
          <w:tcPr>
            <w:tcW w:w="704" w:type="dxa"/>
          </w:tcPr>
          <w:p w14:paraId="25021925" w14:textId="77777777" w:rsidR="00EF5585" w:rsidRDefault="00EF5585" w:rsidP="001915C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5C8B6A35" w14:textId="64590788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Подготовка и утверждение Плана мероприятий по противодействию коррупции на 202</w:t>
            </w:r>
            <w:r w:rsidR="00633B2E">
              <w:rPr>
                <w:rStyle w:val="212pt"/>
              </w:rPr>
              <w:t>6</w:t>
            </w:r>
            <w:r w:rsidRPr="00014B30">
              <w:rPr>
                <w:rStyle w:val="212pt"/>
              </w:rPr>
              <w:t xml:space="preserve"> г</w:t>
            </w:r>
          </w:p>
        </w:tc>
        <w:tc>
          <w:tcPr>
            <w:tcW w:w="4710" w:type="dxa"/>
          </w:tcPr>
          <w:p w14:paraId="6B765991" w14:textId="22B4B71C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Варнавина О.И.</w:t>
            </w:r>
          </w:p>
        </w:tc>
        <w:tc>
          <w:tcPr>
            <w:tcW w:w="2766" w:type="dxa"/>
          </w:tcPr>
          <w:p w14:paraId="3656FDD2" w14:textId="21256AD6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1 квартал</w:t>
            </w:r>
          </w:p>
        </w:tc>
      </w:tr>
      <w:tr w:rsidR="00EF5585" w14:paraId="756305CE" w14:textId="77777777" w:rsidTr="00EF5585">
        <w:tc>
          <w:tcPr>
            <w:tcW w:w="704" w:type="dxa"/>
          </w:tcPr>
          <w:p w14:paraId="348431A0" w14:textId="77777777" w:rsidR="00EF5585" w:rsidRDefault="00EF5585" w:rsidP="001915C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4E70A5E9" w14:textId="36D2D61F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b w:val="0"/>
                <w:bCs w:val="0"/>
                <w:sz w:val="24"/>
                <w:szCs w:val="24"/>
              </w:rPr>
              <w:t xml:space="preserve">Проведение обязательного вводного инструктажа для вновь принятых работников, в ходе которого должны быть разъяснены основные ограничения, запреты и обязанности, установленные Федеральным законом от 25 декабря 2008 г. </w:t>
            </w:r>
            <w:r w:rsidR="00014B30">
              <w:rPr>
                <w:b w:val="0"/>
                <w:bCs w:val="0"/>
                <w:sz w:val="24"/>
                <w:szCs w:val="24"/>
              </w:rPr>
              <w:br/>
            </w:r>
            <w:r w:rsidRPr="00014B30">
              <w:rPr>
                <w:b w:val="0"/>
                <w:bCs w:val="0"/>
                <w:sz w:val="24"/>
                <w:szCs w:val="24"/>
              </w:rPr>
              <w:t>№ 273-ФЗ «О противодействии коррупции» и другими федеральными законами, налагаемые на них в целях противодействия коррупции, меры ответственности за совершение коррупционных правонарушений</w:t>
            </w:r>
          </w:p>
        </w:tc>
        <w:tc>
          <w:tcPr>
            <w:tcW w:w="4710" w:type="dxa"/>
          </w:tcPr>
          <w:p w14:paraId="5299ACDE" w14:textId="1D9AB23B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Варнавина О.И.</w:t>
            </w:r>
          </w:p>
        </w:tc>
        <w:tc>
          <w:tcPr>
            <w:tcW w:w="2766" w:type="dxa"/>
          </w:tcPr>
          <w:p w14:paraId="6C899697" w14:textId="53E45E70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b w:val="0"/>
                <w:bCs w:val="0"/>
                <w:sz w:val="24"/>
                <w:szCs w:val="24"/>
              </w:rPr>
              <w:t>Не позднее 3 рабочих дней со дня приема работника</w:t>
            </w:r>
          </w:p>
        </w:tc>
      </w:tr>
      <w:tr w:rsidR="00EF5585" w14:paraId="7059EF1F" w14:textId="77777777" w:rsidTr="00EF5585">
        <w:tc>
          <w:tcPr>
            <w:tcW w:w="704" w:type="dxa"/>
          </w:tcPr>
          <w:p w14:paraId="72E29FDA" w14:textId="77777777" w:rsidR="00EF5585" w:rsidRDefault="00EF5585" w:rsidP="001915C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7B1B5D50" w14:textId="483F2388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Поддержание в актуальном состоянии кодекса этики и служебного поведения работников</w:t>
            </w:r>
          </w:p>
        </w:tc>
        <w:tc>
          <w:tcPr>
            <w:tcW w:w="4710" w:type="dxa"/>
          </w:tcPr>
          <w:p w14:paraId="63D7AE49" w14:textId="4D4A4CB5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Варнавина О.И.</w:t>
            </w:r>
          </w:p>
        </w:tc>
        <w:tc>
          <w:tcPr>
            <w:tcW w:w="2766" w:type="dxa"/>
          </w:tcPr>
          <w:p w14:paraId="644619D5" w14:textId="794A930E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постоянно</w:t>
            </w:r>
          </w:p>
        </w:tc>
      </w:tr>
      <w:tr w:rsidR="00EF5585" w14:paraId="519B55F3" w14:textId="77777777" w:rsidTr="00EF5585">
        <w:tc>
          <w:tcPr>
            <w:tcW w:w="704" w:type="dxa"/>
          </w:tcPr>
          <w:p w14:paraId="453763EF" w14:textId="77777777" w:rsidR="00EF5585" w:rsidRDefault="00EF5585" w:rsidP="001915C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4458B8C2" w14:textId="77777777" w:rsidR="00EF5585" w:rsidRPr="00014B30" w:rsidRDefault="00EF5585" w:rsidP="00014B30">
            <w:pPr>
              <w:jc w:val="both"/>
              <w:rPr>
                <w:rFonts w:ascii="Times New Roman" w:hAnsi="Times New Roman" w:cs="Times New Roman"/>
              </w:rPr>
            </w:pPr>
            <w:r w:rsidRPr="00014B30">
              <w:rPr>
                <w:rFonts w:ascii="Times New Roman" w:hAnsi="Times New Roman" w:cs="Times New Roman"/>
              </w:rPr>
              <w:t>Организация приема и рассмотрения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14:paraId="1AB4BDCD" w14:textId="77777777" w:rsidR="00EF5585" w:rsidRPr="00014B30" w:rsidRDefault="00EF5585" w:rsidP="00014B30">
            <w:pPr>
              <w:jc w:val="both"/>
              <w:rPr>
                <w:rFonts w:ascii="Times New Roman" w:hAnsi="Times New Roman" w:cs="Times New Roman"/>
              </w:rPr>
            </w:pPr>
          </w:p>
          <w:p w14:paraId="7901A269" w14:textId="22E2145A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b w:val="0"/>
                <w:bCs w:val="0"/>
                <w:sz w:val="24"/>
                <w:szCs w:val="24"/>
              </w:rPr>
              <w:t>Направление в управление по профилактике коррупционных правонарушений Нижегородской области уведомлений для регистрации и проведения проверки (в случае принятия соответствующего решения представителя нанимателя)</w:t>
            </w:r>
          </w:p>
        </w:tc>
        <w:tc>
          <w:tcPr>
            <w:tcW w:w="4710" w:type="dxa"/>
          </w:tcPr>
          <w:p w14:paraId="4110DF68" w14:textId="77777777" w:rsidR="00EF5585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rStyle w:val="212pt"/>
              </w:rPr>
            </w:pPr>
            <w:r w:rsidRPr="00014B30">
              <w:rPr>
                <w:rStyle w:val="212pt"/>
              </w:rPr>
              <w:t xml:space="preserve">Комиссия по противодействию </w:t>
            </w:r>
            <w:r w:rsidRPr="00014B30">
              <w:rPr>
                <w:rStyle w:val="212pt"/>
              </w:rPr>
              <w:br/>
              <w:t>коррупции</w:t>
            </w:r>
          </w:p>
          <w:p w14:paraId="15D591F7" w14:textId="77777777" w:rsidR="008539DA" w:rsidRDefault="008539DA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rStyle w:val="212pt"/>
              </w:rPr>
            </w:pPr>
          </w:p>
          <w:p w14:paraId="60E40A91" w14:textId="77777777" w:rsidR="008539DA" w:rsidRDefault="008539DA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rStyle w:val="212pt"/>
              </w:rPr>
            </w:pPr>
          </w:p>
          <w:p w14:paraId="7DE80E2E" w14:textId="77777777" w:rsidR="008539DA" w:rsidRDefault="008539DA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rStyle w:val="212pt"/>
              </w:rPr>
            </w:pPr>
          </w:p>
          <w:p w14:paraId="4EC08723" w14:textId="6A5EE964" w:rsidR="008539DA" w:rsidRPr="00014B30" w:rsidRDefault="008539DA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Варнавина О.И.</w:t>
            </w:r>
          </w:p>
        </w:tc>
        <w:tc>
          <w:tcPr>
            <w:tcW w:w="2766" w:type="dxa"/>
          </w:tcPr>
          <w:p w14:paraId="7901AD56" w14:textId="77777777" w:rsidR="00EF5585" w:rsidRPr="00014B30" w:rsidRDefault="00EF5585" w:rsidP="00014B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14B30">
              <w:rPr>
                <w:rFonts w:ascii="Times New Roman" w:eastAsia="Times New Roman" w:hAnsi="Times New Roman" w:cs="Times New Roman"/>
              </w:rPr>
              <w:t>В случае поступления уведомлений</w:t>
            </w:r>
          </w:p>
          <w:p w14:paraId="5063C656" w14:textId="77777777" w:rsidR="00EF5585" w:rsidRPr="00014B30" w:rsidRDefault="00EF5585" w:rsidP="00014B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BCA218" w14:textId="77777777" w:rsidR="00EF5585" w:rsidRPr="00014B30" w:rsidRDefault="00EF5585" w:rsidP="00014B3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0D2042" w14:textId="45A325D2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b w:val="0"/>
                <w:bCs w:val="0"/>
                <w:sz w:val="24"/>
                <w:szCs w:val="24"/>
              </w:rPr>
              <w:t>Не позднее одного рабочего дня, следующего за днем поступления уведомления</w:t>
            </w:r>
          </w:p>
        </w:tc>
      </w:tr>
      <w:tr w:rsidR="00EF5585" w14:paraId="2636BA30" w14:textId="77777777" w:rsidTr="00EF5585">
        <w:tc>
          <w:tcPr>
            <w:tcW w:w="704" w:type="dxa"/>
          </w:tcPr>
          <w:p w14:paraId="4F3D1A2D" w14:textId="77777777" w:rsidR="00EF5585" w:rsidRDefault="00EF5585" w:rsidP="001915C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56996FBD" w14:textId="77777777" w:rsidR="00EF5585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rStyle w:val="212pt"/>
              </w:rPr>
            </w:pPr>
            <w:r w:rsidRPr="00014B30">
              <w:rPr>
                <w:rStyle w:val="212pt"/>
              </w:rPr>
              <w:t>Осуществление контроля за порядком информирования работодателя о случаях склонения работников к совершению коррупционных правонарушений и рассмотрения таких сообщений</w:t>
            </w:r>
          </w:p>
          <w:p w14:paraId="76221473" w14:textId="41117A9B" w:rsidR="00014B30" w:rsidRPr="00014B30" w:rsidRDefault="00014B30" w:rsidP="00014B3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710" w:type="dxa"/>
          </w:tcPr>
          <w:p w14:paraId="14777365" w14:textId="1F8B65F9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Варнавина О.И.</w:t>
            </w:r>
          </w:p>
        </w:tc>
        <w:tc>
          <w:tcPr>
            <w:tcW w:w="2766" w:type="dxa"/>
          </w:tcPr>
          <w:p w14:paraId="4592A7A8" w14:textId="46C428C9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постоянно</w:t>
            </w:r>
          </w:p>
        </w:tc>
      </w:tr>
      <w:tr w:rsidR="00014B30" w:rsidRPr="00EF5585" w14:paraId="474F1CD2" w14:textId="77777777" w:rsidTr="00D566FC">
        <w:tc>
          <w:tcPr>
            <w:tcW w:w="704" w:type="dxa"/>
          </w:tcPr>
          <w:p w14:paraId="57DC27D1" w14:textId="77777777" w:rsidR="00014B30" w:rsidRPr="00EF5585" w:rsidRDefault="00014B30" w:rsidP="00D566FC">
            <w:pPr>
              <w:pStyle w:val="20"/>
              <w:shd w:val="clear" w:color="auto" w:fill="auto"/>
              <w:spacing w:before="0"/>
              <w:ind w:right="60"/>
            </w:pPr>
            <w:r>
              <w:lastRenderedPageBreak/>
              <w:t>1</w:t>
            </w:r>
          </w:p>
        </w:tc>
        <w:tc>
          <w:tcPr>
            <w:tcW w:w="6772" w:type="dxa"/>
          </w:tcPr>
          <w:p w14:paraId="33F0568B" w14:textId="77777777" w:rsidR="00014B30" w:rsidRPr="00EF5585" w:rsidRDefault="00014B30" w:rsidP="00D566FC">
            <w:pPr>
              <w:pStyle w:val="20"/>
              <w:shd w:val="clear" w:color="auto" w:fill="auto"/>
              <w:spacing w:before="0"/>
              <w:ind w:right="60"/>
            </w:pPr>
            <w:r>
              <w:t>2</w:t>
            </w:r>
          </w:p>
        </w:tc>
        <w:tc>
          <w:tcPr>
            <w:tcW w:w="4710" w:type="dxa"/>
          </w:tcPr>
          <w:p w14:paraId="2634CF44" w14:textId="77777777" w:rsidR="00014B30" w:rsidRPr="00EF5585" w:rsidRDefault="00014B30" w:rsidP="00D566FC">
            <w:pPr>
              <w:pStyle w:val="20"/>
              <w:shd w:val="clear" w:color="auto" w:fill="auto"/>
              <w:spacing w:before="0"/>
              <w:ind w:right="60"/>
            </w:pPr>
            <w:r>
              <w:t>3</w:t>
            </w:r>
          </w:p>
        </w:tc>
        <w:tc>
          <w:tcPr>
            <w:tcW w:w="2766" w:type="dxa"/>
          </w:tcPr>
          <w:p w14:paraId="53002317" w14:textId="77777777" w:rsidR="00014B30" w:rsidRPr="00EF5585" w:rsidRDefault="00014B30" w:rsidP="00D566FC">
            <w:pPr>
              <w:pStyle w:val="20"/>
              <w:shd w:val="clear" w:color="auto" w:fill="auto"/>
              <w:spacing w:before="0"/>
              <w:ind w:right="60"/>
            </w:pPr>
            <w:r>
              <w:t>4</w:t>
            </w:r>
          </w:p>
        </w:tc>
      </w:tr>
      <w:tr w:rsidR="00EF5585" w14:paraId="67A2F64F" w14:textId="77777777" w:rsidTr="00EF5585">
        <w:tc>
          <w:tcPr>
            <w:tcW w:w="704" w:type="dxa"/>
          </w:tcPr>
          <w:p w14:paraId="28D97FB5" w14:textId="77777777" w:rsidR="00EF5585" w:rsidRDefault="00EF5585" w:rsidP="001915C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39F29599" w14:textId="77777777" w:rsidR="00EF5585" w:rsidRPr="00014B30" w:rsidRDefault="00EF5585" w:rsidP="00014B30">
            <w:pPr>
              <w:jc w:val="both"/>
              <w:rPr>
                <w:rFonts w:ascii="Times New Roman" w:hAnsi="Times New Roman" w:cs="Times New Roman"/>
              </w:rPr>
            </w:pPr>
            <w:r w:rsidRPr="00014B30">
              <w:rPr>
                <w:rFonts w:ascii="Times New Roman" w:hAnsi="Times New Roman" w:cs="Times New Roman"/>
              </w:rPr>
              <w:t>Организация приема и рассмотрения уведомлений о фактах обращения в целях склонения работника к совершению коррупционных правонарушений</w:t>
            </w:r>
          </w:p>
          <w:p w14:paraId="2A61D7CA" w14:textId="77777777" w:rsidR="00EF5585" w:rsidRPr="00014B30" w:rsidRDefault="00EF5585" w:rsidP="00014B30">
            <w:pPr>
              <w:jc w:val="both"/>
              <w:rPr>
                <w:rFonts w:ascii="Times New Roman" w:hAnsi="Times New Roman" w:cs="Times New Roman"/>
              </w:rPr>
            </w:pPr>
          </w:p>
          <w:p w14:paraId="3B051B05" w14:textId="06A0259F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b w:val="0"/>
                <w:bCs w:val="0"/>
                <w:sz w:val="24"/>
                <w:szCs w:val="24"/>
              </w:rPr>
              <w:t>Направление в управление по профилактике коррупционных правонарушений Нижегородской области уведомлений для регистрации и проведения проверки (в случае принятия соответствующего решения представителя нанимателя)</w:t>
            </w:r>
          </w:p>
        </w:tc>
        <w:tc>
          <w:tcPr>
            <w:tcW w:w="4710" w:type="dxa"/>
          </w:tcPr>
          <w:p w14:paraId="4DEA679B" w14:textId="4C8485A0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Варнавина О.И.</w:t>
            </w:r>
          </w:p>
        </w:tc>
        <w:tc>
          <w:tcPr>
            <w:tcW w:w="2766" w:type="dxa"/>
          </w:tcPr>
          <w:p w14:paraId="2D77DA3D" w14:textId="77777777" w:rsidR="00EF5585" w:rsidRPr="00014B30" w:rsidRDefault="00EF5585" w:rsidP="00014B30">
            <w:pPr>
              <w:jc w:val="center"/>
              <w:rPr>
                <w:rFonts w:ascii="Times New Roman" w:hAnsi="Times New Roman" w:cs="Times New Roman"/>
              </w:rPr>
            </w:pPr>
            <w:r w:rsidRPr="00014B30">
              <w:rPr>
                <w:rFonts w:ascii="Times New Roman" w:hAnsi="Times New Roman" w:cs="Times New Roman"/>
              </w:rPr>
              <w:t>В случае поступления уведомлений</w:t>
            </w:r>
          </w:p>
          <w:p w14:paraId="69FC310C" w14:textId="77777777" w:rsidR="00EF5585" w:rsidRPr="00014B30" w:rsidRDefault="00EF5585" w:rsidP="00014B30">
            <w:pPr>
              <w:jc w:val="center"/>
              <w:rPr>
                <w:rFonts w:ascii="Times New Roman" w:hAnsi="Times New Roman" w:cs="Times New Roman"/>
              </w:rPr>
            </w:pPr>
          </w:p>
          <w:p w14:paraId="0AF27FDD" w14:textId="77777777" w:rsidR="00EF5585" w:rsidRPr="00014B30" w:rsidRDefault="00EF5585" w:rsidP="00014B30">
            <w:pPr>
              <w:jc w:val="center"/>
              <w:rPr>
                <w:rFonts w:ascii="Times New Roman" w:hAnsi="Times New Roman" w:cs="Times New Roman"/>
              </w:rPr>
            </w:pPr>
          </w:p>
          <w:p w14:paraId="34958884" w14:textId="14200759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b w:val="0"/>
                <w:bCs w:val="0"/>
                <w:sz w:val="24"/>
                <w:szCs w:val="24"/>
              </w:rPr>
              <w:t>В течении 3 дней с момента поступления</w:t>
            </w:r>
          </w:p>
        </w:tc>
      </w:tr>
      <w:tr w:rsidR="008539DA" w14:paraId="7D58F77A" w14:textId="77777777" w:rsidTr="00696470">
        <w:tc>
          <w:tcPr>
            <w:tcW w:w="704" w:type="dxa"/>
          </w:tcPr>
          <w:p w14:paraId="00FACE46" w14:textId="77777777" w:rsidR="008539DA" w:rsidRDefault="008539DA" w:rsidP="0069647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30C811B2" w14:textId="77777777" w:rsidR="008539DA" w:rsidRPr="00014B30" w:rsidRDefault="008539DA" w:rsidP="0069647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4710" w:type="dxa"/>
          </w:tcPr>
          <w:p w14:paraId="065BB156" w14:textId="77777777" w:rsidR="008539DA" w:rsidRPr="00014B30" w:rsidRDefault="008539DA" w:rsidP="0069647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Варнавина О.И.</w:t>
            </w:r>
          </w:p>
        </w:tc>
        <w:tc>
          <w:tcPr>
            <w:tcW w:w="2766" w:type="dxa"/>
          </w:tcPr>
          <w:p w14:paraId="06AEDCCA" w14:textId="77777777" w:rsidR="008539DA" w:rsidRPr="00014B30" w:rsidRDefault="008539DA" w:rsidP="0069647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2 квартал</w:t>
            </w:r>
          </w:p>
        </w:tc>
      </w:tr>
      <w:tr w:rsidR="008539DA" w14:paraId="30B42F75" w14:textId="77777777" w:rsidTr="001167D8">
        <w:tc>
          <w:tcPr>
            <w:tcW w:w="704" w:type="dxa"/>
          </w:tcPr>
          <w:p w14:paraId="20397FDB" w14:textId="77777777" w:rsidR="008539DA" w:rsidRDefault="008539DA" w:rsidP="001167D8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58EAA629" w14:textId="77777777" w:rsidR="008539DA" w:rsidRPr="00014B30" w:rsidRDefault="008539DA" w:rsidP="001167D8">
            <w:pPr>
              <w:pStyle w:val="20"/>
              <w:shd w:val="clear" w:color="auto" w:fill="auto"/>
              <w:spacing w:before="0" w:line="240" w:lineRule="auto"/>
              <w:ind w:left="57" w:right="57"/>
              <w:jc w:val="both"/>
              <w:rPr>
                <w:rStyle w:val="212pt"/>
              </w:rPr>
            </w:pPr>
            <w:r w:rsidRPr="00014B30">
              <w:rPr>
                <w:rStyle w:val="212pt"/>
              </w:rPr>
              <w:t>Организация проведения работ по оценке коррупционных рисков, возникающих при исполнении должностных обязанностей и внесение уточнений в перечень должностей, замещение которых связано с коррупционными рисками.</w:t>
            </w:r>
          </w:p>
          <w:p w14:paraId="3CF5562D" w14:textId="77777777" w:rsidR="008539DA" w:rsidRPr="00014B30" w:rsidRDefault="008539DA" w:rsidP="001167D8">
            <w:pPr>
              <w:jc w:val="both"/>
              <w:rPr>
                <w:rFonts w:ascii="Times New Roman" w:hAnsi="Times New Roman" w:cs="Times New Roman"/>
              </w:rPr>
            </w:pPr>
            <w:r w:rsidRPr="00014B30">
              <w:rPr>
                <w:rFonts w:ascii="Times New Roman" w:hAnsi="Times New Roman" w:cs="Times New Roman"/>
              </w:rPr>
              <w:t>Утверждение, актуализация перечня должностей, замещение которых связано с коррупционными рисками.</w:t>
            </w:r>
          </w:p>
          <w:p w14:paraId="2AF7C9AD" w14:textId="2349A18F" w:rsidR="008539DA" w:rsidRPr="00014B30" w:rsidRDefault="008539DA" w:rsidP="001167D8">
            <w:pPr>
              <w:pStyle w:val="20"/>
              <w:shd w:val="clear" w:color="auto" w:fill="auto"/>
              <w:spacing w:before="0" w:line="240" w:lineRule="auto"/>
              <w:ind w:left="57" w:right="57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b w:val="0"/>
                <w:bCs w:val="0"/>
                <w:sz w:val="24"/>
                <w:szCs w:val="24"/>
              </w:rPr>
              <w:t xml:space="preserve">Утверждение и актуализация карты коррупционных рисков, возникающих при реализации </w:t>
            </w:r>
            <w:proofErr w:type="spellStart"/>
            <w:r w:rsidRPr="00014B30">
              <w:rPr>
                <w:b w:val="0"/>
                <w:bCs w:val="0"/>
                <w:sz w:val="24"/>
                <w:szCs w:val="24"/>
              </w:rPr>
              <w:t>коррупционно</w:t>
            </w:r>
            <w:proofErr w:type="spellEnd"/>
            <w:r w:rsidR="00633B2E">
              <w:rPr>
                <w:b w:val="0"/>
                <w:bCs w:val="0"/>
                <w:sz w:val="24"/>
                <w:szCs w:val="24"/>
              </w:rPr>
              <w:t>-</w:t>
            </w:r>
            <w:bookmarkStart w:id="0" w:name="_GoBack"/>
            <w:bookmarkEnd w:id="0"/>
            <w:r w:rsidRPr="00014B30">
              <w:rPr>
                <w:b w:val="0"/>
                <w:bCs w:val="0"/>
                <w:sz w:val="24"/>
                <w:szCs w:val="24"/>
              </w:rPr>
              <w:t>опасных функций // Выработка и реализация мер по минимизации и (или) устранению коррупционных рисков в конкретных управленческих процессах</w:t>
            </w:r>
          </w:p>
        </w:tc>
        <w:tc>
          <w:tcPr>
            <w:tcW w:w="4710" w:type="dxa"/>
          </w:tcPr>
          <w:p w14:paraId="7F00B6B4" w14:textId="77777777" w:rsidR="008539DA" w:rsidRPr="00014B30" w:rsidRDefault="008539DA" w:rsidP="001167D8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 xml:space="preserve">Комиссия по противодействию </w:t>
            </w:r>
            <w:r w:rsidRPr="00014B30">
              <w:rPr>
                <w:rStyle w:val="212pt"/>
              </w:rPr>
              <w:br/>
              <w:t>коррупции</w:t>
            </w:r>
          </w:p>
        </w:tc>
        <w:tc>
          <w:tcPr>
            <w:tcW w:w="2766" w:type="dxa"/>
          </w:tcPr>
          <w:p w14:paraId="596E14D2" w14:textId="77777777" w:rsidR="008539DA" w:rsidRPr="00014B30" w:rsidRDefault="008539DA" w:rsidP="001167D8">
            <w:pPr>
              <w:pStyle w:val="20"/>
              <w:shd w:val="clear" w:color="auto" w:fill="auto"/>
              <w:spacing w:before="0" w:line="240" w:lineRule="auto"/>
              <w:rPr>
                <w:rStyle w:val="212pt"/>
              </w:rPr>
            </w:pPr>
            <w:r w:rsidRPr="00014B30">
              <w:rPr>
                <w:rStyle w:val="212pt"/>
              </w:rPr>
              <w:t>ежегодно до 31 декабря</w:t>
            </w:r>
          </w:p>
          <w:p w14:paraId="6F2198D3" w14:textId="77777777" w:rsidR="008539DA" w:rsidRPr="00014B30" w:rsidRDefault="008539DA" w:rsidP="001167D8">
            <w:pPr>
              <w:pStyle w:val="20"/>
              <w:shd w:val="clear" w:color="auto" w:fill="auto"/>
              <w:spacing w:before="0" w:line="240" w:lineRule="auto"/>
              <w:rPr>
                <w:rStyle w:val="212pt"/>
              </w:rPr>
            </w:pPr>
          </w:p>
          <w:p w14:paraId="76F0BD00" w14:textId="77777777" w:rsidR="008539DA" w:rsidRPr="00014B30" w:rsidRDefault="008539DA" w:rsidP="001167D8">
            <w:pPr>
              <w:pStyle w:val="20"/>
              <w:shd w:val="clear" w:color="auto" w:fill="auto"/>
              <w:spacing w:before="0" w:line="240" w:lineRule="auto"/>
              <w:rPr>
                <w:rStyle w:val="212pt"/>
              </w:rPr>
            </w:pPr>
          </w:p>
          <w:p w14:paraId="0C8FAE00" w14:textId="77777777" w:rsidR="008539DA" w:rsidRPr="00014B30" w:rsidRDefault="008539DA" w:rsidP="001167D8">
            <w:pPr>
              <w:pStyle w:val="20"/>
              <w:shd w:val="clear" w:color="auto" w:fill="auto"/>
              <w:spacing w:before="0" w:line="240" w:lineRule="auto"/>
              <w:rPr>
                <w:rStyle w:val="212pt"/>
              </w:rPr>
            </w:pPr>
          </w:p>
          <w:p w14:paraId="7F12F95B" w14:textId="77777777" w:rsidR="008539DA" w:rsidRPr="00014B30" w:rsidRDefault="008539DA" w:rsidP="001167D8">
            <w:pPr>
              <w:pStyle w:val="20"/>
              <w:shd w:val="clear" w:color="auto" w:fill="auto"/>
              <w:spacing w:before="0" w:line="240" w:lineRule="auto"/>
              <w:rPr>
                <w:rStyle w:val="212pt"/>
              </w:rPr>
            </w:pPr>
          </w:p>
          <w:p w14:paraId="15F52394" w14:textId="77777777" w:rsidR="008539DA" w:rsidRPr="00014B30" w:rsidRDefault="008539DA" w:rsidP="001167D8">
            <w:pPr>
              <w:pStyle w:val="20"/>
              <w:shd w:val="clear" w:color="auto" w:fill="auto"/>
              <w:spacing w:before="0" w:line="240" w:lineRule="auto"/>
              <w:rPr>
                <w:rStyle w:val="212pt"/>
              </w:rPr>
            </w:pPr>
          </w:p>
          <w:p w14:paraId="7862A0A1" w14:textId="77777777" w:rsidR="008539DA" w:rsidRPr="00014B30" w:rsidRDefault="008539DA" w:rsidP="001167D8">
            <w:pPr>
              <w:pStyle w:val="20"/>
              <w:shd w:val="clear" w:color="auto" w:fill="auto"/>
              <w:spacing w:before="0" w:line="240" w:lineRule="auto"/>
              <w:rPr>
                <w:rStyle w:val="212pt"/>
              </w:rPr>
            </w:pPr>
          </w:p>
          <w:p w14:paraId="7AB945B5" w14:textId="77777777" w:rsidR="008539DA" w:rsidRPr="00014B30" w:rsidRDefault="008539DA" w:rsidP="001167D8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4 квартал</w:t>
            </w:r>
          </w:p>
        </w:tc>
      </w:tr>
      <w:tr w:rsidR="00EF5585" w14:paraId="4C65EB30" w14:textId="77777777" w:rsidTr="00EF5585">
        <w:tc>
          <w:tcPr>
            <w:tcW w:w="704" w:type="dxa"/>
          </w:tcPr>
          <w:p w14:paraId="311D2554" w14:textId="77777777" w:rsidR="00EF5585" w:rsidRDefault="00EF5585" w:rsidP="001915C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462DCCF0" w14:textId="0D71E342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Организация индивидуального консультирования работников по вопросам противодействия коррупции</w:t>
            </w:r>
          </w:p>
        </w:tc>
        <w:tc>
          <w:tcPr>
            <w:tcW w:w="4710" w:type="dxa"/>
          </w:tcPr>
          <w:p w14:paraId="661BE4F8" w14:textId="0BA74575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 xml:space="preserve">Грачев Ю.В. </w:t>
            </w:r>
            <w:r w:rsidRPr="00014B30">
              <w:rPr>
                <w:rStyle w:val="212pt"/>
              </w:rPr>
              <w:br/>
              <w:t xml:space="preserve"> Варнавина О.И.</w:t>
            </w:r>
          </w:p>
        </w:tc>
        <w:tc>
          <w:tcPr>
            <w:tcW w:w="2766" w:type="dxa"/>
          </w:tcPr>
          <w:p w14:paraId="572BF514" w14:textId="22911FB5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постоянно</w:t>
            </w:r>
          </w:p>
        </w:tc>
      </w:tr>
      <w:tr w:rsidR="00EF5585" w14:paraId="0320FDFA" w14:textId="77777777" w:rsidTr="00EF5585">
        <w:tc>
          <w:tcPr>
            <w:tcW w:w="704" w:type="dxa"/>
          </w:tcPr>
          <w:p w14:paraId="57CD6A4E" w14:textId="77777777" w:rsidR="00EF5585" w:rsidRDefault="00EF5585" w:rsidP="001915C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7E741D08" w14:textId="07D74BBE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Подготовка отчетов о проводимой работе в сфере противодействия коррупции</w:t>
            </w:r>
          </w:p>
        </w:tc>
        <w:tc>
          <w:tcPr>
            <w:tcW w:w="4710" w:type="dxa"/>
          </w:tcPr>
          <w:p w14:paraId="478AAEEC" w14:textId="42C59FE4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Варнавина О.И.</w:t>
            </w:r>
          </w:p>
        </w:tc>
        <w:tc>
          <w:tcPr>
            <w:tcW w:w="2766" w:type="dxa"/>
          </w:tcPr>
          <w:p w14:paraId="2E6566AE" w14:textId="4EECC524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ежегодно</w:t>
            </w:r>
          </w:p>
        </w:tc>
      </w:tr>
      <w:tr w:rsidR="00EF5585" w14:paraId="0CC2AD9C" w14:textId="77777777" w:rsidTr="00EF5585">
        <w:tc>
          <w:tcPr>
            <w:tcW w:w="704" w:type="dxa"/>
          </w:tcPr>
          <w:p w14:paraId="679F0558" w14:textId="77777777" w:rsidR="00EF5585" w:rsidRDefault="00EF5585" w:rsidP="001915C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5A9CFFBF" w14:textId="6E21F175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Осуществление внутреннего финансового контроля (недопущение составления неофициальной отчетности и использования поддельных документов)</w:t>
            </w:r>
          </w:p>
        </w:tc>
        <w:tc>
          <w:tcPr>
            <w:tcW w:w="4710" w:type="dxa"/>
          </w:tcPr>
          <w:p w14:paraId="540C291D" w14:textId="73C91324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Комиссия по внутреннему</w:t>
            </w:r>
            <w:r w:rsidRPr="00014B30">
              <w:rPr>
                <w:rStyle w:val="212pt"/>
              </w:rPr>
              <w:br/>
              <w:t>финансовому контролю</w:t>
            </w:r>
          </w:p>
        </w:tc>
        <w:tc>
          <w:tcPr>
            <w:tcW w:w="2766" w:type="dxa"/>
          </w:tcPr>
          <w:p w14:paraId="7192187F" w14:textId="61229544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по плану</w:t>
            </w:r>
          </w:p>
        </w:tc>
      </w:tr>
      <w:tr w:rsidR="00EF5585" w14:paraId="2E75C835" w14:textId="77777777" w:rsidTr="00EF5585">
        <w:tc>
          <w:tcPr>
            <w:tcW w:w="704" w:type="dxa"/>
          </w:tcPr>
          <w:p w14:paraId="47256AB9" w14:textId="77777777" w:rsidR="00EF5585" w:rsidRDefault="00EF5585" w:rsidP="001915C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017C0C22" w14:textId="29C818D2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Совершенствование условий, процедур и механизмов государственных закупок, мониторинг и выявление коррупционных рисков, в том числе причин и условий коррупции, в деятельности по размещению государственных заказов и устранение выявленных коррупционных рисков.</w:t>
            </w:r>
          </w:p>
        </w:tc>
        <w:tc>
          <w:tcPr>
            <w:tcW w:w="4710" w:type="dxa"/>
          </w:tcPr>
          <w:p w14:paraId="0EEA2E6D" w14:textId="69A2FA8C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Варнавина О.И.</w:t>
            </w:r>
            <w:r w:rsidRPr="00014B30">
              <w:rPr>
                <w:rStyle w:val="212pt"/>
              </w:rPr>
              <w:br/>
              <w:t>Грачев Ю.В.</w:t>
            </w:r>
          </w:p>
        </w:tc>
        <w:tc>
          <w:tcPr>
            <w:tcW w:w="2766" w:type="dxa"/>
          </w:tcPr>
          <w:p w14:paraId="4903B64F" w14:textId="2B3C57DF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постоянно</w:t>
            </w:r>
          </w:p>
        </w:tc>
      </w:tr>
      <w:tr w:rsidR="00EF5585" w14:paraId="2C58F0B9" w14:textId="77777777" w:rsidTr="00EF5585">
        <w:tc>
          <w:tcPr>
            <w:tcW w:w="704" w:type="dxa"/>
          </w:tcPr>
          <w:p w14:paraId="3D367683" w14:textId="77777777" w:rsidR="00EF5585" w:rsidRDefault="00EF5585" w:rsidP="001915C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6D6D6198" w14:textId="1129F69D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Взаимодействие с правоохранительными органами</w:t>
            </w:r>
          </w:p>
        </w:tc>
        <w:tc>
          <w:tcPr>
            <w:tcW w:w="4710" w:type="dxa"/>
          </w:tcPr>
          <w:p w14:paraId="1845F48A" w14:textId="1E54D712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Варнавина О.И.</w:t>
            </w:r>
          </w:p>
        </w:tc>
        <w:tc>
          <w:tcPr>
            <w:tcW w:w="2766" w:type="dxa"/>
          </w:tcPr>
          <w:p w14:paraId="4EC31066" w14:textId="20B8EBA1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b w:val="0"/>
                <w:bCs w:val="0"/>
                <w:sz w:val="24"/>
                <w:szCs w:val="24"/>
              </w:rPr>
              <w:t>при необходимости</w:t>
            </w:r>
          </w:p>
        </w:tc>
      </w:tr>
      <w:tr w:rsidR="001915C0" w14:paraId="78D4FF58" w14:textId="77777777" w:rsidTr="00BF6638">
        <w:tc>
          <w:tcPr>
            <w:tcW w:w="704" w:type="dxa"/>
          </w:tcPr>
          <w:p w14:paraId="3B0CD165" w14:textId="77777777" w:rsidR="001915C0" w:rsidRDefault="001915C0" w:rsidP="001915C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75C9DF43" w14:textId="77777777" w:rsidR="001915C0" w:rsidRPr="00014B30" w:rsidRDefault="001915C0" w:rsidP="00BF6638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Осуществление плановых проверок по исполнению качества исполнения запросов</w:t>
            </w:r>
          </w:p>
        </w:tc>
        <w:tc>
          <w:tcPr>
            <w:tcW w:w="4710" w:type="dxa"/>
          </w:tcPr>
          <w:p w14:paraId="5C8709CB" w14:textId="77777777" w:rsidR="001915C0" w:rsidRPr="00014B30" w:rsidRDefault="001915C0" w:rsidP="00BF6638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 xml:space="preserve">Комиссия по проверке качества </w:t>
            </w:r>
            <w:r w:rsidRPr="00014B30">
              <w:rPr>
                <w:rStyle w:val="212pt"/>
              </w:rPr>
              <w:br/>
              <w:t>исполнения запросов</w:t>
            </w:r>
          </w:p>
        </w:tc>
        <w:tc>
          <w:tcPr>
            <w:tcW w:w="2766" w:type="dxa"/>
          </w:tcPr>
          <w:p w14:paraId="438FA5B6" w14:textId="77777777" w:rsidR="001915C0" w:rsidRPr="00014B30" w:rsidRDefault="001915C0" w:rsidP="00BF6638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ежеквартально</w:t>
            </w:r>
          </w:p>
        </w:tc>
      </w:tr>
      <w:tr w:rsidR="00014B30" w:rsidRPr="00EF5585" w14:paraId="7758E248" w14:textId="77777777" w:rsidTr="00D566FC">
        <w:tc>
          <w:tcPr>
            <w:tcW w:w="704" w:type="dxa"/>
          </w:tcPr>
          <w:p w14:paraId="576080EC" w14:textId="77777777" w:rsidR="00014B30" w:rsidRPr="00EF5585" w:rsidRDefault="00014B30" w:rsidP="00D566FC">
            <w:pPr>
              <w:pStyle w:val="20"/>
              <w:shd w:val="clear" w:color="auto" w:fill="auto"/>
              <w:spacing w:before="0"/>
              <w:ind w:right="60"/>
            </w:pPr>
            <w:r>
              <w:lastRenderedPageBreak/>
              <w:t>1</w:t>
            </w:r>
          </w:p>
        </w:tc>
        <w:tc>
          <w:tcPr>
            <w:tcW w:w="6772" w:type="dxa"/>
          </w:tcPr>
          <w:p w14:paraId="2C3EC0B7" w14:textId="77777777" w:rsidR="00014B30" w:rsidRPr="00EF5585" w:rsidRDefault="00014B30" w:rsidP="00D566FC">
            <w:pPr>
              <w:pStyle w:val="20"/>
              <w:shd w:val="clear" w:color="auto" w:fill="auto"/>
              <w:spacing w:before="0"/>
              <w:ind w:right="60"/>
            </w:pPr>
            <w:r>
              <w:t>2</w:t>
            </w:r>
          </w:p>
        </w:tc>
        <w:tc>
          <w:tcPr>
            <w:tcW w:w="4710" w:type="dxa"/>
          </w:tcPr>
          <w:p w14:paraId="7E74044B" w14:textId="77777777" w:rsidR="00014B30" w:rsidRPr="00EF5585" w:rsidRDefault="00014B30" w:rsidP="00D566FC">
            <w:pPr>
              <w:pStyle w:val="20"/>
              <w:shd w:val="clear" w:color="auto" w:fill="auto"/>
              <w:spacing w:before="0"/>
              <w:ind w:right="60"/>
            </w:pPr>
            <w:r>
              <w:t>3</w:t>
            </w:r>
          </w:p>
        </w:tc>
        <w:tc>
          <w:tcPr>
            <w:tcW w:w="2766" w:type="dxa"/>
          </w:tcPr>
          <w:p w14:paraId="43D5ACF4" w14:textId="77777777" w:rsidR="00014B30" w:rsidRPr="00EF5585" w:rsidRDefault="00014B30" w:rsidP="00D566FC">
            <w:pPr>
              <w:pStyle w:val="20"/>
              <w:shd w:val="clear" w:color="auto" w:fill="auto"/>
              <w:spacing w:before="0"/>
              <w:ind w:right="60"/>
            </w:pPr>
            <w:r>
              <w:t>4</w:t>
            </w:r>
          </w:p>
        </w:tc>
      </w:tr>
      <w:tr w:rsidR="00EF5585" w14:paraId="54F8F1A5" w14:textId="77777777" w:rsidTr="00EF5585">
        <w:tc>
          <w:tcPr>
            <w:tcW w:w="704" w:type="dxa"/>
          </w:tcPr>
          <w:p w14:paraId="32FB5048" w14:textId="77777777" w:rsidR="00EF5585" w:rsidRDefault="00EF5585" w:rsidP="001915C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6E43B1E5" w14:textId="478B7988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b w:val="0"/>
                <w:bCs w:val="0"/>
                <w:sz w:val="24"/>
                <w:szCs w:val="24"/>
              </w:rPr>
              <w:t>Организация работы по исключению случаев, приводящих к конфликту интересов, при назначении работников контрактных служб (контрактных управляющих), создании комиссий по осуществлению закупок</w:t>
            </w:r>
          </w:p>
        </w:tc>
        <w:tc>
          <w:tcPr>
            <w:tcW w:w="4710" w:type="dxa"/>
          </w:tcPr>
          <w:p w14:paraId="360C92EE" w14:textId="3E696CE8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Грачев Ю.В.</w:t>
            </w:r>
          </w:p>
        </w:tc>
        <w:tc>
          <w:tcPr>
            <w:tcW w:w="2766" w:type="dxa"/>
          </w:tcPr>
          <w:p w14:paraId="1B6D8E4D" w14:textId="6C5A57F2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постоянно</w:t>
            </w:r>
          </w:p>
        </w:tc>
      </w:tr>
      <w:tr w:rsidR="00EF5585" w14:paraId="0F59AD56" w14:textId="77777777" w:rsidTr="00EF5585">
        <w:tc>
          <w:tcPr>
            <w:tcW w:w="704" w:type="dxa"/>
          </w:tcPr>
          <w:p w14:paraId="29D93912" w14:textId="77777777" w:rsidR="00EF5585" w:rsidRDefault="00EF5585" w:rsidP="001915C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0D6F2AC1" w14:textId="588384CF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b w:val="0"/>
                <w:bCs w:val="0"/>
                <w:sz w:val="24"/>
                <w:szCs w:val="24"/>
              </w:rPr>
              <w:t>Организация работы по исключению случаев, приводящих к конфликту интересов при работе архива с обращениями граждан и организаций</w:t>
            </w:r>
          </w:p>
        </w:tc>
        <w:tc>
          <w:tcPr>
            <w:tcW w:w="4710" w:type="dxa"/>
          </w:tcPr>
          <w:p w14:paraId="47CD9463" w14:textId="77777777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rPr>
                <w:rStyle w:val="212pt"/>
              </w:rPr>
            </w:pPr>
            <w:r w:rsidRPr="00014B30">
              <w:rPr>
                <w:rStyle w:val="212pt"/>
              </w:rPr>
              <w:t>Варнавина О.И.</w:t>
            </w:r>
          </w:p>
          <w:p w14:paraId="7CC7DEF7" w14:textId="34C2814B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Антонова О.А.</w:t>
            </w:r>
          </w:p>
        </w:tc>
        <w:tc>
          <w:tcPr>
            <w:tcW w:w="2766" w:type="dxa"/>
          </w:tcPr>
          <w:p w14:paraId="1AC1940E" w14:textId="5297FE9A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постоянно</w:t>
            </w:r>
          </w:p>
        </w:tc>
      </w:tr>
      <w:tr w:rsidR="00EF5585" w14:paraId="63F92483" w14:textId="77777777" w:rsidTr="00EF5585">
        <w:tc>
          <w:tcPr>
            <w:tcW w:w="704" w:type="dxa"/>
          </w:tcPr>
          <w:p w14:paraId="34AF288B" w14:textId="77777777" w:rsidR="00EF5585" w:rsidRDefault="00EF5585" w:rsidP="001915C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3EB31C30" w14:textId="28F0FCFE" w:rsidR="00EF5585" w:rsidRPr="00014B30" w:rsidRDefault="00500C60" w:rsidP="00014B3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b w:val="0"/>
                <w:bCs w:val="0"/>
                <w:sz w:val="24"/>
                <w:szCs w:val="24"/>
              </w:rPr>
              <w:t>Обеспечение доступности информации о деятельности архива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в том числе на официальном сайте архива в сети «Интернет».</w:t>
            </w:r>
          </w:p>
        </w:tc>
        <w:tc>
          <w:tcPr>
            <w:tcW w:w="4710" w:type="dxa"/>
          </w:tcPr>
          <w:p w14:paraId="75F16592" w14:textId="77777777" w:rsidR="00500C60" w:rsidRPr="00014B30" w:rsidRDefault="00500C60" w:rsidP="00014B30">
            <w:pPr>
              <w:pStyle w:val="20"/>
              <w:shd w:val="clear" w:color="auto" w:fill="auto"/>
              <w:spacing w:before="0" w:line="240" w:lineRule="auto"/>
              <w:rPr>
                <w:rStyle w:val="212pt"/>
              </w:rPr>
            </w:pPr>
            <w:r w:rsidRPr="00014B30">
              <w:rPr>
                <w:rStyle w:val="212pt"/>
              </w:rPr>
              <w:t>Варнавина О.И.</w:t>
            </w:r>
          </w:p>
          <w:p w14:paraId="48D2782B" w14:textId="77777777" w:rsidR="00500C60" w:rsidRPr="00014B30" w:rsidRDefault="00500C60" w:rsidP="00014B30">
            <w:pPr>
              <w:pStyle w:val="20"/>
              <w:shd w:val="clear" w:color="auto" w:fill="auto"/>
              <w:spacing w:before="0" w:line="240" w:lineRule="auto"/>
              <w:rPr>
                <w:rStyle w:val="212pt"/>
              </w:rPr>
            </w:pPr>
            <w:proofErr w:type="spellStart"/>
            <w:r w:rsidRPr="00014B30">
              <w:rPr>
                <w:rStyle w:val="212pt"/>
              </w:rPr>
              <w:t>Солодова</w:t>
            </w:r>
            <w:proofErr w:type="spellEnd"/>
            <w:r w:rsidRPr="00014B30">
              <w:rPr>
                <w:rStyle w:val="212pt"/>
              </w:rPr>
              <w:t xml:space="preserve"> А.Е.</w:t>
            </w:r>
          </w:p>
          <w:p w14:paraId="784D200C" w14:textId="77777777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766" w:type="dxa"/>
          </w:tcPr>
          <w:p w14:paraId="41D3588E" w14:textId="775DE2C3" w:rsidR="00EF5585" w:rsidRPr="00014B30" w:rsidRDefault="00500C60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b w:val="0"/>
                <w:bCs w:val="0"/>
                <w:sz w:val="24"/>
                <w:szCs w:val="24"/>
              </w:rPr>
              <w:t>Постоянно</w:t>
            </w:r>
          </w:p>
        </w:tc>
      </w:tr>
      <w:tr w:rsidR="00EF5585" w14:paraId="7944E7DA" w14:textId="77777777" w:rsidTr="00EF5585">
        <w:tc>
          <w:tcPr>
            <w:tcW w:w="704" w:type="dxa"/>
          </w:tcPr>
          <w:p w14:paraId="2AC05BE2" w14:textId="77777777" w:rsidR="00EF5585" w:rsidRDefault="00EF5585" w:rsidP="001915C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3091AFDD" w14:textId="22DBE012" w:rsidR="00EF5585" w:rsidRPr="00014B30" w:rsidRDefault="00500C60" w:rsidP="00014B3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b w:val="0"/>
                <w:bCs w:val="0"/>
                <w:sz w:val="24"/>
                <w:szCs w:val="24"/>
              </w:rPr>
              <w:t>Обеспечение своевременности и полноты размещения информации о деятельности архива на официальном сайте архива в соответствии с требованиями нормативных правовых актов Российской Федерации и Нижегородской области</w:t>
            </w:r>
          </w:p>
        </w:tc>
        <w:tc>
          <w:tcPr>
            <w:tcW w:w="4710" w:type="dxa"/>
          </w:tcPr>
          <w:p w14:paraId="43163C41" w14:textId="77777777" w:rsidR="00500C60" w:rsidRPr="00014B30" w:rsidRDefault="00500C60" w:rsidP="00014B30">
            <w:pPr>
              <w:pStyle w:val="20"/>
              <w:shd w:val="clear" w:color="auto" w:fill="auto"/>
              <w:spacing w:before="0" w:line="240" w:lineRule="auto"/>
              <w:rPr>
                <w:rStyle w:val="212pt"/>
              </w:rPr>
            </w:pPr>
            <w:r w:rsidRPr="00014B30">
              <w:rPr>
                <w:rStyle w:val="212pt"/>
              </w:rPr>
              <w:t>Варнавина О.И.</w:t>
            </w:r>
          </w:p>
          <w:p w14:paraId="471272BD" w14:textId="77777777" w:rsidR="00500C60" w:rsidRPr="00014B30" w:rsidRDefault="00500C60" w:rsidP="00014B30">
            <w:pPr>
              <w:pStyle w:val="20"/>
              <w:shd w:val="clear" w:color="auto" w:fill="auto"/>
              <w:spacing w:before="0" w:line="240" w:lineRule="auto"/>
              <w:rPr>
                <w:rStyle w:val="212pt"/>
              </w:rPr>
            </w:pPr>
            <w:proofErr w:type="spellStart"/>
            <w:r w:rsidRPr="00014B30">
              <w:rPr>
                <w:rStyle w:val="212pt"/>
              </w:rPr>
              <w:t>Солодова</w:t>
            </w:r>
            <w:proofErr w:type="spellEnd"/>
            <w:r w:rsidRPr="00014B30">
              <w:rPr>
                <w:rStyle w:val="212pt"/>
              </w:rPr>
              <w:t xml:space="preserve"> А.Е.</w:t>
            </w:r>
          </w:p>
          <w:p w14:paraId="6014850E" w14:textId="77777777" w:rsidR="00EF5585" w:rsidRPr="00014B30" w:rsidRDefault="00EF5585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766" w:type="dxa"/>
          </w:tcPr>
          <w:p w14:paraId="0E4146C7" w14:textId="296D695B" w:rsidR="00EF5585" w:rsidRPr="00014B30" w:rsidRDefault="00500C60" w:rsidP="00014B3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b w:val="0"/>
                <w:bCs w:val="0"/>
                <w:sz w:val="24"/>
                <w:szCs w:val="24"/>
              </w:rPr>
              <w:t>Постоянно</w:t>
            </w:r>
          </w:p>
        </w:tc>
      </w:tr>
      <w:tr w:rsidR="008539DA" w14:paraId="768BCB00" w14:textId="77777777" w:rsidTr="00881056">
        <w:tc>
          <w:tcPr>
            <w:tcW w:w="704" w:type="dxa"/>
          </w:tcPr>
          <w:p w14:paraId="62F61D6F" w14:textId="77777777" w:rsidR="008539DA" w:rsidRDefault="008539DA" w:rsidP="0088105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16D425E9" w14:textId="77777777" w:rsidR="008539DA" w:rsidRPr="00014B30" w:rsidRDefault="008539DA" w:rsidP="00881056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b w:val="0"/>
                <w:bCs w:val="0"/>
                <w:sz w:val="24"/>
                <w:szCs w:val="24"/>
              </w:rPr>
              <w:t>Размещение в зданиях и помещениях, занимаемых комитетом и подведомственными учреждениями, информационных стендов,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 и работников подведомственных учреждений, регулярная актуализация размещенной информации</w:t>
            </w:r>
          </w:p>
        </w:tc>
        <w:tc>
          <w:tcPr>
            <w:tcW w:w="4710" w:type="dxa"/>
          </w:tcPr>
          <w:p w14:paraId="63BF156A" w14:textId="77777777" w:rsidR="008539DA" w:rsidRPr="00014B30" w:rsidRDefault="008539DA" w:rsidP="00881056">
            <w:pPr>
              <w:pStyle w:val="20"/>
              <w:shd w:val="clear" w:color="auto" w:fill="auto"/>
              <w:spacing w:before="0" w:line="240" w:lineRule="auto"/>
              <w:rPr>
                <w:rStyle w:val="212pt"/>
              </w:rPr>
            </w:pPr>
            <w:r w:rsidRPr="00014B30">
              <w:rPr>
                <w:rStyle w:val="212pt"/>
              </w:rPr>
              <w:t>Варнавина О.И.</w:t>
            </w:r>
          </w:p>
          <w:p w14:paraId="34A55F12" w14:textId="77777777" w:rsidR="008539DA" w:rsidRPr="00014B30" w:rsidRDefault="008539DA" w:rsidP="00881056">
            <w:pPr>
              <w:pStyle w:val="20"/>
              <w:shd w:val="clear" w:color="auto" w:fill="auto"/>
              <w:spacing w:before="0" w:line="240" w:lineRule="auto"/>
              <w:rPr>
                <w:rStyle w:val="212pt"/>
              </w:rPr>
            </w:pPr>
            <w:r w:rsidRPr="00014B30">
              <w:rPr>
                <w:rStyle w:val="212pt"/>
              </w:rPr>
              <w:t>Гамзина Н.Н.</w:t>
            </w:r>
          </w:p>
          <w:p w14:paraId="473D0E07" w14:textId="77777777" w:rsidR="008539DA" w:rsidRPr="00014B30" w:rsidRDefault="008539DA" w:rsidP="00881056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766" w:type="dxa"/>
          </w:tcPr>
          <w:p w14:paraId="0C50103E" w14:textId="77777777" w:rsidR="008539DA" w:rsidRPr="00014B30" w:rsidRDefault="008539DA" w:rsidP="00881056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b w:val="0"/>
                <w:bCs w:val="0"/>
                <w:sz w:val="24"/>
                <w:szCs w:val="24"/>
              </w:rPr>
              <w:t>В течение срока действия плана</w:t>
            </w:r>
          </w:p>
        </w:tc>
      </w:tr>
      <w:tr w:rsidR="008539DA" w14:paraId="456079EC" w14:textId="77777777" w:rsidTr="00CE7170">
        <w:tc>
          <w:tcPr>
            <w:tcW w:w="704" w:type="dxa"/>
          </w:tcPr>
          <w:p w14:paraId="687DD9F0" w14:textId="77777777" w:rsidR="008539DA" w:rsidRDefault="008539DA" w:rsidP="00CE7170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/>
              <w:ind w:right="60"/>
              <w:rPr>
                <w:b w:val="0"/>
                <w:bCs w:val="0"/>
              </w:rPr>
            </w:pPr>
          </w:p>
        </w:tc>
        <w:tc>
          <w:tcPr>
            <w:tcW w:w="6772" w:type="dxa"/>
          </w:tcPr>
          <w:p w14:paraId="3F1EC0B4" w14:textId="77777777" w:rsidR="008539DA" w:rsidRPr="00014B30" w:rsidRDefault="008539DA" w:rsidP="00CE7170">
            <w:pPr>
              <w:pStyle w:val="20"/>
              <w:shd w:val="clear" w:color="auto" w:fill="auto"/>
              <w:spacing w:before="0" w:line="240" w:lineRule="auto"/>
              <w:ind w:right="60"/>
              <w:jc w:val="both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Ежегодное представление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4710" w:type="dxa"/>
          </w:tcPr>
          <w:p w14:paraId="19D37E2D" w14:textId="77777777" w:rsidR="008539DA" w:rsidRPr="00014B30" w:rsidRDefault="008539DA" w:rsidP="00CE717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Грачев Ю.В.</w:t>
            </w:r>
          </w:p>
        </w:tc>
        <w:tc>
          <w:tcPr>
            <w:tcW w:w="2766" w:type="dxa"/>
          </w:tcPr>
          <w:p w14:paraId="619C5472" w14:textId="77777777" w:rsidR="008539DA" w:rsidRPr="00014B30" w:rsidRDefault="008539DA" w:rsidP="00CE7170">
            <w:pPr>
              <w:pStyle w:val="20"/>
              <w:shd w:val="clear" w:color="auto" w:fill="auto"/>
              <w:spacing w:before="0" w:line="240" w:lineRule="auto"/>
              <w:ind w:right="60"/>
              <w:rPr>
                <w:b w:val="0"/>
                <w:bCs w:val="0"/>
                <w:sz w:val="24"/>
                <w:szCs w:val="24"/>
              </w:rPr>
            </w:pPr>
            <w:r w:rsidRPr="00014B30">
              <w:rPr>
                <w:rStyle w:val="212pt"/>
              </w:rPr>
              <w:t>Ежегодно до 30 апреля</w:t>
            </w:r>
          </w:p>
        </w:tc>
      </w:tr>
    </w:tbl>
    <w:p w14:paraId="3FD1BB64" w14:textId="298919AA" w:rsidR="00EF5585" w:rsidRPr="00EF5585" w:rsidRDefault="00EF5585">
      <w:pPr>
        <w:pStyle w:val="20"/>
        <w:shd w:val="clear" w:color="auto" w:fill="auto"/>
        <w:spacing w:before="0"/>
        <w:ind w:right="60"/>
        <w:rPr>
          <w:b w:val="0"/>
          <w:bCs w:val="0"/>
        </w:rPr>
      </w:pPr>
    </w:p>
    <w:p w14:paraId="45F9F247" w14:textId="77777777" w:rsidR="00205DDF" w:rsidRDefault="00205DDF">
      <w:pPr>
        <w:rPr>
          <w:sz w:val="2"/>
          <w:szCs w:val="2"/>
        </w:rPr>
      </w:pPr>
    </w:p>
    <w:p w14:paraId="518F10D4" w14:textId="77777777" w:rsidR="00205DDF" w:rsidRDefault="00205DDF">
      <w:pPr>
        <w:rPr>
          <w:sz w:val="2"/>
          <w:szCs w:val="2"/>
        </w:rPr>
      </w:pPr>
    </w:p>
    <w:p w14:paraId="68BD614D" w14:textId="77777777" w:rsidR="00726E41" w:rsidRDefault="00726E41" w:rsidP="00726E41">
      <w:pPr>
        <w:rPr>
          <w:sz w:val="2"/>
          <w:szCs w:val="2"/>
        </w:rPr>
      </w:pPr>
    </w:p>
    <w:p w14:paraId="7885743F" w14:textId="77777777" w:rsidR="00205DDF" w:rsidRDefault="00205DDF">
      <w:pPr>
        <w:rPr>
          <w:sz w:val="2"/>
          <w:szCs w:val="2"/>
        </w:rPr>
      </w:pPr>
    </w:p>
    <w:sectPr w:rsidR="00205DDF">
      <w:headerReference w:type="default" r:id="rId7"/>
      <w:pgSz w:w="16840" w:h="11900" w:orient="landscape"/>
      <w:pgMar w:top="797" w:right="706" w:bottom="508" w:left="117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E2B80" w14:textId="77777777" w:rsidR="008D2900" w:rsidRDefault="008D2900">
      <w:r>
        <w:separator/>
      </w:r>
    </w:p>
  </w:endnote>
  <w:endnote w:type="continuationSeparator" w:id="0">
    <w:p w14:paraId="16666A2D" w14:textId="77777777" w:rsidR="008D2900" w:rsidRDefault="008D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AEC53" w14:textId="77777777" w:rsidR="008D2900" w:rsidRDefault="008D2900"/>
  </w:footnote>
  <w:footnote w:type="continuationSeparator" w:id="0">
    <w:p w14:paraId="075504BD" w14:textId="77777777" w:rsidR="008D2900" w:rsidRDefault="008D29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1672681"/>
      <w:docPartObj>
        <w:docPartGallery w:val="Page Numbers (Top of Page)"/>
        <w:docPartUnique/>
      </w:docPartObj>
    </w:sdtPr>
    <w:sdtEndPr/>
    <w:sdtContent>
      <w:p w14:paraId="2A03A650" w14:textId="27C85D2B" w:rsidR="00014B30" w:rsidRDefault="00014B3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196BD" w14:textId="21BEA66F" w:rsidR="00205DDF" w:rsidRDefault="00205DD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B167A"/>
    <w:multiLevelType w:val="hybridMultilevel"/>
    <w:tmpl w:val="12D28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DF"/>
    <w:rsid w:val="00014B30"/>
    <w:rsid w:val="0009413E"/>
    <w:rsid w:val="001915C0"/>
    <w:rsid w:val="001F304A"/>
    <w:rsid w:val="00205DDF"/>
    <w:rsid w:val="002605BB"/>
    <w:rsid w:val="00267E27"/>
    <w:rsid w:val="002B5EB9"/>
    <w:rsid w:val="002E5411"/>
    <w:rsid w:val="002F644E"/>
    <w:rsid w:val="00303A96"/>
    <w:rsid w:val="00321036"/>
    <w:rsid w:val="00364FC1"/>
    <w:rsid w:val="003C712B"/>
    <w:rsid w:val="004039B2"/>
    <w:rsid w:val="0042332E"/>
    <w:rsid w:val="004C0A9F"/>
    <w:rsid w:val="004E684E"/>
    <w:rsid w:val="00500C60"/>
    <w:rsid w:val="005F1431"/>
    <w:rsid w:val="00633B2E"/>
    <w:rsid w:val="0067698D"/>
    <w:rsid w:val="0069179C"/>
    <w:rsid w:val="006D4CBD"/>
    <w:rsid w:val="006E7F9C"/>
    <w:rsid w:val="00726E41"/>
    <w:rsid w:val="00747B63"/>
    <w:rsid w:val="007A1C2C"/>
    <w:rsid w:val="007C2E50"/>
    <w:rsid w:val="007E36FB"/>
    <w:rsid w:val="008539DA"/>
    <w:rsid w:val="008D2900"/>
    <w:rsid w:val="00A42A93"/>
    <w:rsid w:val="00AF49D7"/>
    <w:rsid w:val="00B10F49"/>
    <w:rsid w:val="00B55914"/>
    <w:rsid w:val="00B67890"/>
    <w:rsid w:val="00BB297A"/>
    <w:rsid w:val="00D0328C"/>
    <w:rsid w:val="00D44FEF"/>
    <w:rsid w:val="00D671AD"/>
    <w:rsid w:val="00DF7B46"/>
    <w:rsid w:val="00E52A04"/>
    <w:rsid w:val="00E81B13"/>
    <w:rsid w:val="00EF5585"/>
    <w:rsid w:val="00F13BC7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5D9D83"/>
  <w15:docId w15:val="{F52DE0D9-3393-410B-A61C-31555EDC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28"/>
      <w:szCs w:val="28"/>
      <w:u w:val="none"/>
      <w:lang w:val="en-US" w:eastAsia="en-US" w:bidi="en-US"/>
    </w:rPr>
  </w:style>
  <w:style w:type="character" w:customStyle="1" w:styleId="1TimesNewRoman">
    <w:name w:val="Заголовок №1 + Times New Roman;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TimesNewRoman0">
    <w:name w:val="Заголовок №1 + Times New Roman;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Verdana15pt">
    <w:name w:val="Основной текст (2) + Verdana;15 pt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17" w:lineRule="exact"/>
      <w:outlineLvl w:val="0"/>
    </w:pPr>
    <w:rPr>
      <w:rFonts w:ascii="Verdana" w:eastAsia="Verdana" w:hAnsi="Verdana" w:cs="Verdana"/>
      <w:i/>
      <w:iCs/>
      <w:sz w:val="28"/>
      <w:szCs w:val="2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C2E5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2E50"/>
    <w:rPr>
      <w:rFonts w:ascii="Segoe UI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rsid w:val="00EF5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14B3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14B30"/>
    <w:rPr>
      <w:color w:val="000000"/>
    </w:rPr>
  </w:style>
  <w:style w:type="paragraph" w:styleId="ac">
    <w:name w:val="footer"/>
    <w:basedOn w:val="a"/>
    <w:link w:val="ad"/>
    <w:uiPriority w:val="99"/>
    <w:unhideWhenUsed/>
    <w:rsid w:val="00014B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14B3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PC32</cp:lastModifiedBy>
  <cp:revision>17</cp:revision>
  <cp:lastPrinted>2024-01-17T12:22:00Z</cp:lastPrinted>
  <dcterms:created xsi:type="dcterms:W3CDTF">2024-01-17T11:30:00Z</dcterms:created>
  <dcterms:modified xsi:type="dcterms:W3CDTF">2026-02-03T07:30:00Z</dcterms:modified>
</cp:coreProperties>
</file>